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 JULIAN" w:cs="AR JULIAN" w:eastAsia="AR JULIAN" w:hAnsi="AR JULIAN"/>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 JULIAN" w:cs="AR JULIAN" w:eastAsia="AR JULIAN" w:hAnsi="AR JULIAN"/>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 JULIAN" w:cs="AR JULIAN" w:eastAsia="AR JULIAN" w:hAnsi="AR JULIAN"/>
          <w:b w:val="0"/>
          <w:i w:val="0"/>
          <w:smallCaps w:val="0"/>
          <w:strike w:val="0"/>
          <w:color w:val="c00000"/>
          <w:sz w:val="40"/>
          <w:szCs w:val="40"/>
          <w:u w:val="none"/>
          <w:shd w:fill="auto" w:val="clear"/>
          <w:vertAlign w:val="baseline"/>
        </w:rPr>
      </w:pPr>
      <w:r w:rsidDel="00000000" w:rsidR="00000000" w:rsidRPr="00000000">
        <w:rPr>
          <w:rFonts w:ascii="AR JULIAN" w:cs="AR JULIAN" w:eastAsia="AR JULIAN" w:hAnsi="AR JULIAN"/>
          <w:b w:val="0"/>
          <w:i w:val="0"/>
          <w:smallCaps w:val="0"/>
          <w:strike w:val="0"/>
          <w:color w:val="c00000"/>
          <w:sz w:val="40"/>
          <w:szCs w:val="40"/>
          <w:u w:val="none"/>
          <w:shd w:fill="auto" w:val="clear"/>
          <w:vertAlign w:val="baseline"/>
          <w:rtl w:val="0"/>
        </w:rPr>
        <w:t xml:space="preserve">PARTNERSHIP PROGRAM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 JULIAN" w:cs="AR JULIAN" w:eastAsia="AR JULIAN" w:hAnsi="AR JULIAN"/>
          <w:b w:val="0"/>
          <w:i w:val="0"/>
          <w:smallCaps w:val="0"/>
          <w:strike w:val="0"/>
          <w:color w:val="c00000"/>
          <w:sz w:val="40"/>
          <w:szCs w:val="40"/>
          <w:u w:val="none"/>
          <w:shd w:fill="auto" w:val="clear"/>
          <w:vertAlign w:val="baseline"/>
        </w:rPr>
      </w:pPr>
      <w:r w:rsidDel="00000000" w:rsidR="00000000" w:rsidRPr="00000000">
        <w:rPr>
          <w:rFonts w:ascii="AR JULIAN" w:cs="AR JULIAN" w:eastAsia="AR JULIAN" w:hAnsi="AR JULIAN"/>
          <w:b w:val="0"/>
          <w:i w:val="0"/>
          <w:smallCaps w:val="0"/>
          <w:strike w:val="0"/>
          <w:color w:val="c00000"/>
          <w:sz w:val="24"/>
          <w:szCs w:val="24"/>
          <w:u w:val="none"/>
          <w:shd w:fill="auto" w:val="clear"/>
          <w:vertAlign w:val="baseline"/>
        </w:rPr>
        <w:drawing>
          <wp:inline distB="0" distT="0" distL="0" distR="0">
            <wp:extent cx="1126829" cy="6362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6829" cy="6362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i w:val="0"/>
          <w:smallCaps w:val="0"/>
          <w:strike w:val="0"/>
          <w:color w:val="808080"/>
          <w:sz w:val="20"/>
          <w:szCs w:val="20"/>
          <w:u w:val="none"/>
          <w:shd w:fill="auto" w:val="clear"/>
          <w:vertAlign w:val="baseline"/>
        </w:rPr>
      </w:pPr>
      <w:r w:rsidDel="00000000" w:rsidR="00000000" w:rsidRPr="00000000">
        <w:rPr>
          <w:rFonts w:ascii="Candara" w:cs="Candara" w:eastAsia="Candara" w:hAnsi="Candara"/>
          <w:b w:val="1"/>
          <w:i w:val="0"/>
          <w:smallCaps w:val="0"/>
          <w:strike w:val="0"/>
          <w:color w:val="808080"/>
          <w:sz w:val="20"/>
          <w:szCs w:val="20"/>
          <w:u w:val="none"/>
          <w:shd w:fill="auto" w:val="clear"/>
          <w:vertAlign w:val="baseline"/>
          <w:rtl w:val="0"/>
        </w:rPr>
        <w:t xml:space="preserve">HIGH PLAINS JUNIOR RODEO ASSOCIATION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i w:val="0"/>
          <w:smallCaps w:val="0"/>
          <w:strike w:val="0"/>
          <w:color w:val="808080"/>
          <w:sz w:val="20"/>
          <w:szCs w:val="20"/>
          <w:u w:val="none"/>
          <w:shd w:fill="auto" w:val="clear"/>
          <w:vertAlign w:val="baseline"/>
        </w:rPr>
      </w:pPr>
      <w:r w:rsidDel="00000000" w:rsidR="00000000" w:rsidRPr="00000000">
        <w:rPr>
          <w:rFonts w:ascii="Candara" w:cs="Candara" w:eastAsia="Candara" w:hAnsi="Candara"/>
          <w:b w:val="1"/>
          <w:i w:val="0"/>
          <w:smallCaps w:val="0"/>
          <w:strike w:val="0"/>
          <w:color w:val="808080"/>
          <w:sz w:val="20"/>
          <w:szCs w:val="20"/>
          <w:u w:val="none"/>
          <w:shd w:fill="auto" w:val="clear"/>
          <w:vertAlign w:val="baseline"/>
          <w:rtl w:val="0"/>
        </w:rPr>
        <w:t xml:space="preserve">PO Box 1675  |  Hereford, TX 79045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i w:val="0"/>
          <w:smallCaps w:val="0"/>
          <w:strike w:val="0"/>
          <w:color w:val="808080"/>
          <w:sz w:val="20"/>
          <w:szCs w:val="20"/>
          <w:u w:val="none"/>
          <w:shd w:fill="auto" w:val="clear"/>
          <w:vertAlign w:val="baseline"/>
        </w:rPr>
      </w:pPr>
      <w:r w:rsidDel="00000000" w:rsidR="00000000" w:rsidRPr="00000000">
        <w:rPr>
          <w:rFonts w:ascii="Candara" w:cs="Candara" w:eastAsia="Candara" w:hAnsi="Candara"/>
          <w:b w:val="1"/>
          <w:i w:val="0"/>
          <w:smallCaps w:val="0"/>
          <w:strike w:val="0"/>
          <w:color w:val="808080"/>
          <w:sz w:val="20"/>
          <w:szCs w:val="20"/>
          <w:u w:val="none"/>
          <w:shd w:fill="auto" w:val="clear"/>
          <w:vertAlign w:val="baseline"/>
          <w:rtl w:val="0"/>
        </w:rPr>
        <w:t xml:space="preserve">(806) 407-2611  |  www.hpjra.org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1"/>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1"/>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1"/>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1"/>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Greetings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Since 1974, the High Plains Junior Rodeo Association (HPJRA) has provided a foundation for 19 &amp; Under youth who wish to participate in the sport of rodeo.  We are indeed excited about the opportunities we have for you to join us to further advance the tradition and success of our future rodeo generations.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youth membership of some 250, representing 75-plus families, travel to 10-12 sanctioned rodeos throughout the Southwest and the finals rodeo production held in mid-July of each year in Clovis, New Mexico.  In addition to the winnings earned from competition the membership is also contending for some $125,000 in awards, scholarship monies, and much more.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Mutual benefit is a common thread in our Partnership Program.  Many great companies, such as yours, promote their products/services through financial contribution to the HPJRA.  In turn, the HPJRA provides these great partners with multiple avenues of recognition for their generosity.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We look forward to working with you during the upcoming rodeo season and providing our youth the enhanced opportunity to grow and mature in the western way of life.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Sincerely,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HPJRA Board of Directors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im Nightshade" w:cs="Jim Nightshade" w:eastAsia="Jim Nightshade" w:hAnsi="Jim Nightshade"/>
          <w:color w:val="808080"/>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im Nightshade" w:cs="Jim Nightshade" w:eastAsia="Jim Nightshade" w:hAnsi="Jim Nightshade"/>
          <w:color w:val="808080"/>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im Nightshade" w:cs="Jim Nightshade" w:eastAsia="Jim Nightshade" w:hAnsi="Jim Nightshade"/>
          <w:color w:val="808080"/>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im Nightshade" w:cs="Jim Nightshade" w:eastAsia="Jim Nightshade" w:hAnsi="Jim Nightshade"/>
          <w:color w:val="808080"/>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im Nightshade" w:cs="Jim Nightshade" w:eastAsia="Jim Nightshade" w:hAnsi="Jim Nightshade"/>
          <w:color w:val="808080"/>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80808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808080"/>
          <w:sz w:val="24"/>
          <w:szCs w:val="24"/>
          <w:u w:val="none"/>
          <w:shd w:fill="auto" w:val="clear"/>
          <w:vertAlign w:val="baseline"/>
          <w:rtl w:val="0"/>
        </w:rPr>
        <w:t xml:space="preserve">“Crowning Champions since 1974”</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 JULIAN" w:cs="AR JULIAN" w:eastAsia="AR JULIAN" w:hAnsi="AR JULI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PRESENTING PARTNER</w:t>
      </w:r>
      <w:r w:rsidDel="00000000" w:rsidR="00000000" w:rsidRPr="00000000">
        <w:rPr>
          <w:rFonts w:ascii="Arial" w:cs="Arial" w:eastAsia="Arial" w:hAnsi="Arial"/>
          <w:sz w:val="24"/>
          <w:szCs w:val="24"/>
          <w:u w:val="single"/>
          <w:rtl w:val="0"/>
        </w:rPr>
        <w:tab/>
        <w:tab/>
        <w:tab/>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$5,000</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ARENA BANNER WITH COMPANY LOGO</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HPJRA WEBSITE</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RODEO PROGRAM ADVERTISING</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COMPANY MENTION ON PUBLIC ADDRESS SYSTEM AT RODEOS.</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PERFORMANCE PARTNER</w:t>
      </w:r>
      <w:r w:rsidDel="00000000" w:rsidR="00000000" w:rsidRPr="00000000">
        <w:rPr>
          <w:rFonts w:ascii="Arial" w:cs="Arial" w:eastAsia="Arial" w:hAnsi="Arial"/>
          <w:sz w:val="24"/>
          <w:szCs w:val="24"/>
          <w:u w:val="single"/>
          <w:rtl w:val="0"/>
        </w:rPr>
        <w:tab/>
        <w:tab/>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$3,500</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Arial" w:cs="Arial" w:eastAsia="Arial" w:hAnsi="Arial"/>
          <w:i w:val="1"/>
          <w:smallCaps w:val="0"/>
          <w:strike w:val="0"/>
          <w:color w:val="000000"/>
          <w:sz w:val="16"/>
          <w:szCs w:val="16"/>
          <w:u w:val="none"/>
          <w:shd w:fill="auto" w:val="clear"/>
          <w:vertAlign w:val="baseline"/>
        </w:rPr>
      </w:pP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i w:val="0"/>
          <w:smallCaps w:val="0"/>
          <w:strike w:val="0"/>
          <w:color w:val="000000"/>
          <w:sz w:val="16"/>
          <w:szCs w:val="16"/>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ARENA BANNER WITH COMPANY LOGO.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i w:val="0"/>
          <w:smallCaps w:val="0"/>
          <w:strike w:val="0"/>
          <w:color w:val="000000"/>
          <w:sz w:val="16"/>
          <w:szCs w:val="16"/>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RODEO PROGRAM ADVERTISING.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i w:val="0"/>
          <w:smallCaps w:val="0"/>
          <w:strike w:val="0"/>
          <w:color w:val="000000"/>
          <w:sz w:val="16"/>
          <w:szCs w:val="16"/>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COMPANY MENTION ON PUBLIC ADDRESS SYSTEM AT RODEOS.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16"/>
          <w:szCs w:val="16"/>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ALL-AROUND PARTNER</w:t>
      </w:r>
      <w:r w:rsidDel="00000000" w:rsidR="00000000" w:rsidRPr="00000000">
        <w:rPr>
          <w:rFonts w:ascii="Arial" w:cs="Arial" w:eastAsia="Arial" w:hAnsi="Arial"/>
          <w:sz w:val="24"/>
          <w:szCs w:val="24"/>
          <w:u w:val="single"/>
          <w:rtl w:val="0"/>
        </w:rPr>
        <w:tab/>
        <w:tab/>
        <w:tab/>
        <w:tab/>
        <w:tab/>
        <w:tab/>
        <w:tab/>
      </w:r>
      <w:r w:rsidDel="00000000" w:rsidR="00000000" w:rsidRPr="00000000">
        <w:rPr>
          <w:rFonts w:ascii="Arial" w:cs="Arial" w:eastAsia="Arial" w:hAnsi="Arial"/>
          <w:sz w:val="24"/>
          <w:szCs w:val="24"/>
          <w:rtl w:val="0"/>
        </w:rPr>
        <w:t xml:space="preserve">$2,000</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ARENA BANNERS WITH COMPANY LOGO.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RODEO PROGRAM ADVERTISING.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COMPANY MENTION ON PUBLIC ADDRESS SYSTEM AT RODEOS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EVENT PARTNER</w:t>
      </w:r>
      <w:r w:rsidDel="00000000" w:rsidR="00000000" w:rsidRPr="00000000">
        <w:rPr>
          <w:rFonts w:ascii="Arial" w:cs="Arial" w:eastAsia="Arial" w:hAnsi="Arial"/>
          <w:sz w:val="24"/>
          <w:szCs w:val="24"/>
          <w:u w:val="single"/>
          <w:rtl w:val="0"/>
        </w:rPr>
        <w:tab/>
        <w:tab/>
        <w:tab/>
        <w:tab/>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$1,500</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Arial" w:cs="Arial" w:eastAsia="Arial" w:hAnsi="Arial"/>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ARENA BANNER WITH COMPANY LOGO.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RODEO PROGRAM ADVERTISING.</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COMPANY MENTION ON PUBLIC ADDRESS SYSTEM AT RODEOS.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GOLD PARTNER</w:t>
      </w:r>
      <w:r w:rsidDel="00000000" w:rsidR="00000000" w:rsidRPr="00000000">
        <w:rPr>
          <w:rFonts w:ascii="Arial" w:cs="Arial" w:eastAsia="Arial" w:hAnsi="Arial"/>
          <w:sz w:val="24"/>
          <w:szCs w:val="24"/>
          <w:u w:val="single"/>
          <w:rtl w:val="0"/>
        </w:rPr>
        <w:tab/>
        <w:tab/>
        <w:tab/>
        <w:tab/>
        <w:tab/>
        <w:tab/>
        <w:tab/>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$1,000</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720" w:hanging="360"/>
        <w:jc w:val="both"/>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COMPANY MENTION ON PUBLIC ADDRESS SYSTEM.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SILVER PARTNER</w:t>
      </w:r>
      <w:r w:rsidDel="00000000" w:rsidR="00000000" w:rsidRPr="00000000">
        <w:rPr>
          <w:rFonts w:ascii="Arial" w:cs="Arial" w:eastAsia="Arial" w:hAnsi="Arial"/>
          <w:sz w:val="24"/>
          <w:szCs w:val="24"/>
          <w:u w:val="single"/>
          <w:rtl w:val="0"/>
        </w:rPr>
        <w:tab/>
        <w:tab/>
        <w:tab/>
        <w:tab/>
        <w:tab/>
        <w:tab/>
        <w:tab/>
        <w:tab/>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$75</w:t>
      </w:r>
      <w:r w:rsidDel="00000000" w:rsidR="00000000" w:rsidRPr="00000000">
        <w:rPr>
          <w:rFonts w:ascii="Arial" w:cs="Arial" w:eastAsia="Arial" w:hAnsi="Arial"/>
          <w:sz w:val="24"/>
          <w:szCs w:val="24"/>
          <w:rtl w:val="0"/>
        </w:rPr>
        <w:t xml:space="preserve">0</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BRONZE PARTNER</w:t>
      </w:r>
      <w:r w:rsidDel="00000000" w:rsidR="00000000" w:rsidRPr="00000000">
        <w:rPr>
          <w:rFonts w:ascii="Arial" w:cs="Arial" w:eastAsia="Arial" w:hAnsi="Arial"/>
          <w:sz w:val="24"/>
          <w:szCs w:val="24"/>
          <w:u w:val="single"/>
          <w:rtl w:val="0"/>
        </w:rPr>
        <w:tab/>
        <w:tab/>
        <w:tab/>
        <w:tab/>
        <w:tab/>
        <w:tab/>
        <w:tab/>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$500</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FRIEND OF HPJRA</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sz w:val="24"/>
          <w:szCs w:val="24"/>
          <w:u w:val="single"/>
          <w:rtl w:val="0"/>
        </w:rPr>
        <w:tab/>
        <w:tab/>
        <w:tab/>
        <w:tab/>
        <w:tab/>
        <w:tab/>
        <w:tab/>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$250</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 JULIAN" w:cs="AR JULIAN" w:eastAsia="AR JULIAN" w:hAnsi="AR JULIAN"/>
          <w:b w:val="0"/>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 JULIAN" w:cs="AR JULIAN" w:eastAsia="AR JULIAN" w:hAnsi="AR JULIAN"/>
          <w:b w:val="0"/>
          <w:i w:val="0"/>
          <w:smallCaps w:val="0"/>
          <w:strike w:val="0"/>
          <w:color w:val="c00000"/>
          <w:sz w:val="24"/>
          <w:szCs w:val="24"/>
          <w:u w:val="none"/>
          <w:shd w:fill="auto" w:val="clear"/>
          <w:vertAlign w:val="baseline"/>
        </w:rPr>
      </w:pPr>
      <w:r w:rsidDel="00000000" w:rsidR="00000000" w:rsidRPr="00000000">
        <w:rPr>
          <w:rFonts w:ascii="AR JULIAN" w:cs="AR JULIAN" w:eastAsia="AR JULIAN" w:hAnsi="AR JULIAN"/>
          <w:b w:val="0"/>
          <w:i w:val="0"/>
          <w:smallCaps w:val="0"/>
          <w:strike w:val="0"/>
          <w:color w:val="c00000"/>
          <w:sz w:val="24"/>
          <w:szCs w:val="24"/>
          <w:u w:val="none"/>
          <w:shd w:fill="auto" w:val="clear"/>
          <w:vertAlign w:val="baseline"/>
          <w:rtl w:val="0"/>
        </w:rPr>
        <w:t xml:space="preserve">202</w:t>
      </w:r>
      <w:r w:rsidDel="00000000" w:rsidR="00000000" w:rsidRPr="00000000">
        <w:rPr>
          <w:rFonts w:ascii="AR JULIAN" w:cs="AR JULIAN" w:eastAsia="AR JULIAN" w:hAnsi="AR JULIAN"/>
          <w:color w:val="c00000"/>
          <w:sz w:val="24"/>
          <w:szCs w:val="24"/>
          <w:rtl w:val="0"/>
        </w:rPr>
        <w:t xml:space="preserve">2</w:t>
      </w:r>
      <w:r w:rsidDel="00000000" w:rsidR="00000000" w:rsidRPr="00000000">
        <w:rPr>
          <w:rFonts w:ascii="AR JULIAN" w:cs="AR JULIAN" w:eastAsia="AR JULIAN" w:hAnsi="AR JULIAN"/>
          <w:b w:val="0"/>
          <w:i w:val="0"/>
          <w:smallCaps w:val="0"/>
          <w:strike w:val="0"/>
          <w:color w:val="c00000"/>
          <w:sz w:val="24"/>
          <w:szCs w:val="24"/>
          <w:u w:val="none"/>
          <w:shd w:fill="auto" w:val="clear"/>
          <w:vertAlign w:val="baseline"/>
          <w:rtl w:val="0"/>
        </w:rPr>
        <w:t xml:space="preserve"> PARTNERSHIP AGREEMENT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 JULIAN" w:cs="AR JULIAN" w:eastAsia="AR JULIAN" w:hAnsi="AR JULIAN"/>
          <w:color w:val="c00000"/>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1"/>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1"/>
          <w:smallCaps w:val="0"/>
          <w:strike w:val="0"/>
          <w:color w:val="000000"/>
          <w:sz w:val="20"/>
          <w:szCs w:val="20"/>
          <w:u w:val="none"/>
          <w:shd w:fill="auto" w:val="clear"/>
          <w:vertAlign w:val="baseline"/>
          <w:rtl w:val="0"/>
        </w:rPr>
        <w:t xml:space="preserve">The benefits and recognition of this Partnership Agreement are effective October 1, 202</w:t>
      </w:r>
      <w:r w:rsidDel="00000000" w:rsidR="00000000" w:rsidRPr="00000000">
        <w:rPr>
          <w:rFonts w:ascii="Candara" w:cs="Candara" w:eastAsia="Candara" w:hAnsi="Candara"/>
          <w:i w:val="1"/>
          <w:sz w:val="20"/>
          <w:szCs w:val="20"/>
          <w:rtl w:val="0"/>
        </w:rPr>
        <w:t xml:space="preserve">2</w:t>
      </w:r>
      <w:r w:rsidDel="00000000" w:rsidR="00000000" w:rsidRPr="00000000">
        <w:rPr>
          <w:rFonts w:ascii="Candara" w:cs="Candara" w:eastAsia="Candara" w:hAnsi="Candara"/>
          <w:b w:val="0"/>
          <w:i w:val="1"/>
          <w:smallCaps w:val="0"/>
          <w:strike w:val="0"/>
          <w:color w:val="000000"/>
          <w:sz w:val="20"/>
          <w:szCs w:val="20"/>
          <w:u w:val="none"/>
          <w:shd w:fill="auto" w:val="clear"/>
          <w:vertAlign w:val="baseline"/>
          <w:rtl w:val="0"/>
        </w:rPr>
        <w:t xml:space="preserve"> through September 30, 202</w:t>
      </w:r>
      <w:r w:rsidDel="00000000" w:rsidR="00000000" w:rsidRPr="00000000">
        <w:rPr>
          <w:rFonts w:ascii="Candara" w:cs="Candara" w:eastAsia="Candara" w:hAnsi="Candara"/>
          <w:i w:val="1"/>
          <w:sz w:val="20"/>
          <w:szCs w:val="20"/>
          <w:rtl w:val="0"/>
        </w:rPr>
        <w:t xml:space="preserve">2</w:t>
      </w:r>
      <w:r w:rsidDel="00000000" w:rsidR="00000000" w:rsidRPr="00000000">
        <w:rPr>
          <w:rFonts w:ascii="Candara" w:cs="Candara" w:eastAsia="Candara" w:hAnsi="Candara"/>
          <w:b w:val="0"/>
          <w:i w:val="1"/>
          <w:smallCaps w:val="0"/>
          <w:strike w:val="0"/>
          <w:color w:val="000000"/>
          <w:sz w:val="20"/>
          <w:szCs w:val="20"/>
          <w:u w:val="none"/>
          <w:shd w:fill="auto" w:val="clear"/>
          <w:vertAlign w:val="baseline"/>
          <w:rtl w:val="0"/>
        </w:rPr>
        <w:t xml:space="preserve">.  Consideration of full partnership recognition and benefits provided is determined by multiple deadlines as determined by the High Plains Junior Rodeo Association.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i w:val="1"/>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i w:val="1"/>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1"/>
          <w:i w:val="0"/>
          <w:smallCaps w:val="0"/>
          <w:strike w:val="0"/>
          <w:color w:val="000000"/>
          <w:sz w:val="20"/>
          <w:szCs w:val="20"/>
          <w:u w:val="none"/>
          <w:shd w:fill="auto" w:val="clear"/>
          <w:vertAlign w:val="baseline"/>
          <w:rtl w:val="0"/>
        </w:rPr>
        <w:t xml:space="preserve">PARTNER INFORMATION</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w:t>
      </w: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 xml:space="preserve">(Please Print Legibly)</w:t>
      </w:r>
      <w:r w:rsidDel="00000000" w:rsidR="00000000" w:rsidRPr="00000000">
        <w:rPr>
          <w:rtl w:val="0"/>
        </w:rPr>
      </w:r>
    </w:p>
    <w:tbl>
      <w:tblPr>
        <w:tblStyle w:val="Table1"/>
        <w:tblW w:w="9360.0" w:type="dxa"/>
        <w:jc w:val="left"/>
        <w:tblInd w:w="0.0" w:type="dxa"/>
        <w:tblBorders>
          <w:top w:color="000000" w:space="0" w:sz="0" w:val="nil"/>
          <w:left w:color="000000" w:space="0" w:sz="0" w:val="nil"/>
          <w:bottom w:color="bfbfbf" w:space="0" w:sz="4" w:val="single"/>
          <w:right w:color="000000" w:space="0" w:sz="0" w:val="nil"/>
          <w:insideH w:color="000000" w:space="0" w:sz="0" w:val="nil"/>
          <w:insideV w:color="000000" w:space="0" w:sz="0" w:val="nil"/>
        </w:tblBorders>
        <w:tblLayout w:type="fixed"/>
        <w:tblLook w:val="0400"/>
      </w:tblPr>
      <w:tblGrid>
        <w:gridCol w:w="4320"/>
        <w:gridCol w:w="720"/>
        <w:gridCol w:w="4320"/>
        <w:tblGridChange w:id="0">
          <w:tblGrid>
            <w:gridCol w:w="4320"/>
            <w:gridCol w:w="720"/>
            <w:gridCol w:w="4320"/>
          </w:tblGrid>
        </w:tblGridChange>
      </w:tblGrid>
      <w:tr>
        <w:trPr>
          <w:cantSplit w:val="0"/>
          <w:trHeight w:val="432" w:hRule="atLeast"/>
          <w:tblHeader w:val="0"/>
        </w:trPr>
        <w:tc>
          <w:tcPr>
            <w:tcBorders>
              <w:bottom w:color="a6a6a6" w:space="0" w:sz="4"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a6a6a6" w:space="0" w:sz="4" w:val="single"/>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a6a6a6" w:space="0" w:sz="4" w:val="single"/>
              <w:bottom w:color="000000" w:space="0" w:sz="0" w:val="nil"/>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Business Name</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tc>
        <w:tc>
          <w:tcPr>
            <w:tcBorders>
              <w:top w:color="a6a6a6" w:space="0" w:sz="4" w:val="single"/>
              <w:bottom w:color="000000" w:space="0" w:sz="0" w:val="nil"/>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Contact Person</w:t>
            </w:r>
          </w:p>
        </w:tc>
      </w:tr>
      <w:tr>
        <w:trPr>
          <w:cantSplit w:val="0"/>
          <w:trHeight w:val="288" w:hRule="atLeast"/>
          <w:tblHeader w:val="0"/>
        </w:trPr>
        <w:tc>
          <w:tcPr>
            <w:tcBorders>
              <w:bottom w:color="a6a6a6" w:space="0" w:sz="4" w:val="single"/>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a6a6a6" w:space="0" w:sz="4"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a6a6a6" w:space="0" w:sz="4" w:val="single"/>
              <w:bottom w:color="000000" w:space="0" w:sz="0" w:val="nil"/>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Email Address</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tc>
        <w:tc>
          <w:tcPr>
            <w:tcBorders>
              <w:top w:color="a6a6a6" w:space="0" w:sz="4" w:val="single"/>
              <w:bottom w:color="000000" w:space="0" w:sz="0" w:val="nil"/>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Phone Number </w:t>
            </w:r>
            <w:r w:rsidDel="00000000" w:rsidR="00000000" w:rsidRPr="00000000">
              <w:rPr>
                <w:rFonts w:ascii="Candara" w:cs="Candara" w:eastAsia="Candara" w:hAnsi="Candara"/>
                <w:b w:val="0"/>
                <w:i w:val="1"/>
                <w:smallCaps w:val="0"/>
                <w:strike w:val="0"/>
                <w:color w:val="000000"/>
                <w:sz w:val="12"/>
                <w:szCs w:val="12"/>
                <w:u w:val="none"/>
                <w:shd w:fill="auto" w:val="clear"/>
                <w:vertAlign w:val="baseline"/>
                <w:rtl w:val="0"/>
              </w:rPr>
              <w:t xml:space="preserve">(include area code)</w:t>
            </w:r>
            <w:r w:rsidDel="00000000" w:rsidR="00000000" w:rsidRPr="00000000">
              <w:rPr>
                <w:rtl w:val="0"/>
              </w:rPr>
            </w:r>
          </w:p>
        </w:tc>
      </w:tr>
      <w:tr>
        <w:trPr>
          <w:cantSplit w:val="0"/>
          <w:trHeight w:val="288" w:hRule="atLeast"/>
          <w:tblHeader w:val="0"/>
        </w:trPr>
        <w:tc>
          <w:tcPr>
            <w:tcBorders>
              <w:bottom w:color="a6a6a6" w:space="0" w:sz="4" w:val="single"/>
            </w:tcBorders>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a6a6a6" w:space="0" w:sz="4" w:val="single"/>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a6a6a6" w:space="0" w:sz="4" w:val="single"/>
              <w:bottom w:color="000000" w:space="0" w:sz="0" w:val="nil"/>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Mailing Address</w:t>
            </w:r>
          </w:p>
        </w:tc>
        <w:tc>
          <w:tcPr>
            <w:tcBorders>
              <w:top w:color="000000" w:space="0" w:sz="0" w:val="nil"/>
              <w:bottom w:color="000000" w:space="0" w:sz="0" w:val="nil"/>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tc>
        <w:tc>
          <w:tcPr>
            <w:tcBorders>
              <w:top w:color="a6a6a6" w:space="0" w:sz="4" w:val="single"/>
              <w:bottom w:color="000000" w:space="0" w:sz="0" w:val="nil"/>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City | State | Zip Code</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1"/>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20"/>
          <w:szCs w:val="20"/>
          <w:u w:val="none"/>
          <w:shd w:fill="auto" w:val="clear"/>
          <w:vertAlign w:val="baseline"/>
          <w:rtl w:val="0"/>
        </w:rPr>
        <w:t xml:space="preserve">LEVEL OF PARTNERSHIP.  </w:t>
      </w: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 xml:space="preserve">Indicate the level and term of partnership.  </w:t>
      </w:r>
    </w:p>
    <w:tbl>
      <w:tblPr>
        <w:tblStyle w:val="Table2"/>
        <w:tblW w:w="9361.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2"/>
        <w:gridCol w:w="2592"/>
        <w:gridCol w:w="931"/>
        <w:gridCol w:w="1086"/>
        <w:gridCol w:w="1728"/>
        <w:gridCol w:w="864"/>
        <w:gridCol w:w="864"/>
        <w:gridCol w:w="432"/>
        <w:gridCol w:w="432"/>
        <w:tblGridChange w:id="0">
          <w:tblGrid>
            <w:gridCol w:w="432"/>
            <w:gridCol w:w="2592"/>
            <w:gridCol w:w="931"/>
            <w:gridCol w:w="1086"/>
            <w:gridCol w:w="1728"/>
            <w:gridCol w:w="864"/>
            <w:gridCol w:w="864"/>
            <w:gridCol w:w="432"/>
            <w:gridCol w:w="432"/>
          </w:tblGrid>
        </w:tblGridChange>
      </w:tblGrid>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Presenting Partner</w:t>
            </w:r>
          </w:p>
        </w:tc>
        <w:tc>
          <w:tcPr>
            <w:tcBorders>
              <w:top w:color="808080" w:space="0" w:sz="4" w:val="single"/>
              <w:bottom w:color="808080" w:space="0" w:sz="4" w:val="single"/>
            </w:tcBorders>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$5,000</w:t>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bottom w:color="808080" w:space="0" w:sz="4" w:val="single"/>
            </w:tcBorders>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bottom w:color="808080" w:space="0" w:sz="4" w:val="single"/>
            </w:tcBorders>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bottom w:color="808080" w:space="0" w:sz="4" w:val="single"/>
            </w:tcBorders>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808080" w:space="0" w:sz="4" w:val="single"/>
              <w:bottom w:color="808080" w:space="0" w:sz="4" w:val="single"/>
            </w:tcBorders>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Performance Partner</w:t>
            </w:r>
          </w:p>
        </w:tc>
        <w:tc>
          <w:tcPr>
            <w:tcBorders>
              <w:top w:color="808080" w:space="0" w:sz="4" w:val="single"/>
              <w:bottom w:color="808080" w:space="0" w:sz="4" w:val="single"/>
            </w:tcBorders>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$3,500</w:t>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bottom w:color="808080" w:space="0" w:sz="4" w:val="single"/>
            </w:tcBorders>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bottom w:color="808080" w:space="0" w:sz="4" w:val="single"/>
            </w:tcBorders>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bottom w:color="808080" w:space="0" w:sz="4" w:val="single"/>
            </w:tcBorders>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808080" w:space="0" w:sz="4" w:val="single"/>
              <w:bottom w:color="808080" w:space="0" w:sz="4" w:val="single"/>
            </w:tcBorders>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All-Around Partner</w:t>
            </w:r>
          </w:p>
        </w:tc>
        <w:tc>
          <w:tcPr>
            <w:tcBorders>
              <w:top w:color="808080" w:space="0" w:sz="4" w:val="single"/>
              <w:bottom w:color="808080" w:space="0" w:sz="4" w:val="single"/>
            </w:tcBorders>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$2,000</w:t>
            </w:r>
          </w:p>
        </w:tc>
        <w:tc>
          <w:tcPr>
            <w:gridSpan w:val="2"/>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Event Partner</w:t>
            </w:r>
          </w:p>
        </w:tc>
        <w:tc>
          <w:tcPr>
            <w:tcBorders>
              <w:top w:color="808080" w:space="0" w:sz="4" w:val="single"/>
              <w:bottom w:color="808080" w:space="0" w:sz="4" w:val="single"/>
            </w:tcBorders>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$1,500</w:t>
            </w:r>
          </w:p>
        </w:tc>
        <w:tc>
          <w:tcPr>
            <w:gridSpan w:val="6"/>
            <w:vMerge w:val="restart"/>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bottom w:color="808080" w:space="0" w:sz="4" w:val="single"/>
            </w:tcBorders>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gridSpan w:val="6"/>
            <w:vMerge w:val="continue"/>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Gold Partner</w:t>
            </w:r>
          </w:p>
        </w:tc>
        <w:tc>
          <w:tcPr>
            <w:tcBorders>
              <w:top w:color="808080" w:space="0" w:sz="4" w:val="single"/>
              <w:bottom w:color="808080" w:space="0" w:sz="4"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$1,000</w:t>
            </w:r>
          </w:p>
        </w:tc>
        <w:tc>
          <w:tcPr>
            <w:gridSpan w:val="4"/>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8080" w:space="0" w:sz="4" w:val="single"/>
            </w:tcBorders>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Silver Partner</w:t>
            </w:r>
          </w:p>
        </w:tc>
        <w:tc>
          <w:tcPr>
            <w:tcBorders>
              <w:top w:color="808080" w:space="0" w:sz="4" w:val="single"/>
              <w:bottom w:color="808080"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$750</w:t>
            </w:r>
          </w:p>
        </w:tc>
        <w:tc>
          <w:tcPr>
            <w:gridSpan w:val="4"/>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Company Logo</w:t>
            </w:r>
          </w:p>
        </w:tc>
        <w:tc>
          <w:tcPr>
            <w:tcBorders>
              <w:right w:color="808080" w:space="0" w:sz="4"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Bronze Partner</w:t>
            </w:r>
          </w:p>
        </w:tc>
        <w:tc>
          <w:tcPr>
            <w:tcBorders>
              <w:top w:color="808080" w:space="0" w:sz="4" w:val="single"/>
              <w:bottom w:color="808080" w:space="0" w:sz="4" w:val="single"/>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$500</w:t>
            </w:r>
          </w:p>
        </w:tc>
        <w:tc>
          <w:tcPr>
            <w:gridSpan w:val="4"/>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Arena Banner Design</w:t>
            </w:r>
          </w:p>
        </w:tc>
        <w:tc>
          <w:tcPr>
            <w:tcBorders>
              <w:right w:color="808080" w:space="0" w:sz="4" w:val="single"/>
            </w:tcBorders>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bottom w:color="808080" w:space="0" w:sz="4" w:val="single"/>
            </w:tcBorders>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Program Advertisement</w:t>
            </w:r>
          </w:p>
        </w:tc>
        <w:tc>
          <w:tcPr>
            <w:tcBorders>
              <w:right w:color="808080" w:space="0" w:sz="4" w:val="single"/>
            </w:tcBorders>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Friend of HPJRA</w:t>
            </w:r>
          </w:p>
        </w:tc>
        <w:tc>
          <w:tcPr>
            <w:tcBorders>
              <w:top w:color="808080" w:space="0" w:sz="4" w:val="single"/>
              <w:bottom w:color="808080" w:space="0" w:sz="4" w:val="single"/>
            </w:tcBorders>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$250</w:t>
            </w:r>
          </w:p>
        </w:tc>
        <w:tc>
          <w:tcPr>
            <w:gridSpan w:val="4"/>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8080" w:space="0" w:sz="4" w:val="single"/>
            </w:tcBorders>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1"/>
          <w:smallCaps w:val="0"/>
          <w:strike w:val="0"/>
          <w:color w:val="000000"/>
          <w:sz w:val="20"/>
          <w:szCs w:val="20"/>
          <w:u w:val="none"/>
          <w:shd w:fill="auto" w:val="clear"/>
          <w:vertAlign w:val="baseline"/>
          <w:rtl w:val="0"/>
        </w:rPr>
        <w:t xml:space="preserve">The financial contribution made by the Partner under this Agreement to HPJRA is considered as an advertising contribution made to a non-profit organization.  The HPJRA is a 501 (c) (3) non-profit organization operating under Federal Tax ID </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#75-2605350.</w:t>
      </w:r>
    </w:p>
    <w:tbl>
      <w:tblPr>
        <w:tblStyle w:val="Table3"/>
        <w:tblW w:w="9400.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12"/>
        <w:gridCol w:w="236"/>
        <w:gridCol w:w="720"/>
        <w:gridCol w:w="864"/>
        <w:gridCol w:w="3312"/>
        <w:gridCol w:w="236"/>
        <w:gridCol w:w="720"/>
        <w:tblGridChange w:id="0">
          <w:tblGrid>
            <w:gridCol w:w="3312"/>
            <w:gridCol w:w="236"/>
            <w:gridCol w:w="720"/>
            <w:gridCol w:w="864"/>
            <w:gridCol w:w="3312"/>
            <w:gridCol w:w="236"/>
            <w:gridCol w:w="720"/>
          </w:tblGrid>
        </w:tblGridChange>
      </w:tblGrid>
      <w:tr>
        <w:trPr>
          <w:cantSplit w:val="0"/>
          <w:trHeight w:val="576" w:hRule="atLeast"/>
          <w:tblHeader w:val="0"/>
        </w:trPr>
        <w:tc>
          <w:tcPr>
            <w:tcBorders>
              <w:bottom w:color="808080" w:space="0" w:sz="4" w:val="single"/>
            </w:tcBorders>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808080" w:space="0" w:sz="4" w:val="single"/>
            </w:tcBorders>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Partner Signature</w:t>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tc>
        <w:tc>
          <w:tcPr>
            <w:tcBorders>
              <w:top w:color="808080" w:space="0" w:sz="4" w:val="single"/>
            </w:tcBorders>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Date</w:t>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tc>
        <w:tc>
          <w:tcPr>
            <w:tcBorders>
              <w:top w:color="808080" w:space="0" w:sz="4" w:val="single"/>
            </w:tcBorders>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HPJRA Representative</w:t>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tc>
        <w:tc>
          <w:tcPr>
            <w:tcBorders>
              <w:top w:color="808080" w:space="0" w:sz="4" w:val="single"/>
            </w:tcBorders>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Date</w:t>
            </w:r>
          </w:p>
        </w:tc>
      </w:tr>
    </w:tb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i w:val="1"/>
          <w:sz w:val="16"/>
          <w:szCs w:val="16"/>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1"/>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 xml:space="preserve">White Copy – HPJRA Office</w:t>
        <w:tab/>
        <w:t xml:space="preserve">Yellow Copy – HPJRA Representative</w:t>
        <w:tab/>
        <w:t xml:space="preserve">Pink Copy – HPJRA Partner</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808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808080"/>
          <w:sz w:val="20"/>
          <w:szCs w:val="20"/>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 JULI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im Nightshad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770F8"/>
    <w:pPr>
      <w:spacing w:after="0" w:line="240" w:lineRule="auto"/>
    </w:pPr>
  </w:style>
  <w:style w:type="paragraph" w:styleId="BalloonText">
    <w:name w:val="Balloon Text"/>
    <w:basedOn w:val="Normal"/>
    <w:link w:val="BalloonTextChar"/>
    <w:uiPriority w:val="99"/>
    <w:semiHidden w:val="1"/>
    <w:unhideWhenUsed w:val="1"/>
    <w:rsid w:val="00873CF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73CF4"/>
    <w:rPr>
      <w:rFonts w:ascii="Segoe UI" w:cs="Segoe UI" w:hAnsi="Segoe UI"/>
      <w:sz w:val="18"/>
      <w:szCs w:val="18"/>
    </w:rPr>
  </w:style>
  <w:style w:type="table" w:styleId="TableGrid">
    <w:name w:val="Table Grid"/>
    <w:basedOn w:val="TableNormal"/>
    <w:uiPriority w:val="39"/>
    <w:rsid w:val="007C0B9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24F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4F3F"/>
  </w:style>
  <w:style w:type="paragraph" w:styleId="Footer">
    <w:name w:val="footer"/>
    <w:basedOn w:val="Normal"/>
    <w:link w:val="FooterChar"/>
    <w:uiPriority w:val="99"/>
    <w:unhideWhenUsed w:val="1"/>
    <w:rsid w:val="00D24F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4F3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6aUV83fa0qoY4fa43g4iuhZWQ==">AMUW2mV4H8SUIh2JjoJCX4IOqEfTJKlElNScDpL0UgJLzaXAZJJ2y1x/bK/ApKzBzBctxjPDQiv7TFEuVspO5BKdRjR/vC6/q4n9GmTu3HH814wgr+FI77Y=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2020-12-24T02:55:00Z</dcterms:created>
  <dc:creator>WAYNE SMITH</dc:creator>
</cp:coreProperties>
</file>